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35" w:rsidRPr="00883735" w:rsidRDefault="00883735" w:rsidP="00883735">
      <w:pPr>
        <w:spacing w:after="240"/>
        <w:outlineLvl w:val="2"/>
        <w:rPr>
          <w:rFonts w:ascii="Arial" w:eastAsia="Times New Roman" w:hAnsi="Arial" w:cs="Arial"/>
          <w:b/>
          <w:bCs/>
          <w:color w:val="1F2760"/>
          <w:sz w:val="19"/>
          <w:szCs w:val="19"/>
          <w:lang w:eastAsia="ru-RU"/>
        </w:rPr>
      </w:pPr>
      <w:r w:rsidRPr="00883735">
        <w:rPr>
          <w:rFonts w:ascii="Arial" w:eastAsia="Times New Roman" w:hAnsi="Arial" w:cs="Arial"/>
          <w:b/>
          <w:bCs/>
          <w:color w:val="1F2760"/>
          <w:sz w:val="19"/>
          <w:szCs w:val="19"/>
          <w:lang w:eastAsia="ru-RU"/>
        </w:rPr>
        <w:t>Утверждены</w:t>
      </w:r>
      <w:r w:rsidRPr="00883735">
        <w:rPr>
          <w:rFonts w:ascii="Arial" w:eastAsia="Times New Roman" w:hAnsi="Arial" w:cs="Arial"/>
          <w:b/>
          <w:bCs/>
          <w:color w:val="1F2760"/>
          <w:sz w:val="19"/>
          <w:szCs w:val="19"/>
          <w:lang w:eastAsia="ru-RU"/>
        </w:rPr>
        <w:br/>
        <w:t>Президиумом ВФПС 27.06.2009г. (протокол №05/09)</w:t>
      </w:r>
      <w:r w:rsidRPr="00883735">
        <w:rPr>
          <w:rFonts w:ascii="Arial" w:eastAsia="Times New Roman" w:hAnsi="Arial" w:cs="Arial"/>
          <w:b/>
          <w:bCs/>
          <w:color w:val="1F2760"/>
          <w:sz w:val="19"/>
          <w:szCs w:val="19"/>
          <w:lang w:eastAsia="ru-RU"/>
        </w:rPr>
        <w:br/>
      </w:r>
      <w:r w:rsidRPr="00883735">
        <w:rPr>
          <w:rFonts w:ascii="Arial" w:eastAsia="Times New Roman" w:hAnsi="Arial" w:cs="Arial"/>
          <w:b/>
          <w:bCs/>
          <w:color w:val="1F2760"/>
          <w:sz w:val="19"/>
          <w:szCs w:val="19"/>
          <w:lang w:eastAsia="ru-RU"/>
        </w:rPr>
        <w:br/>
      </w:r>
      <w:r w:rsidRPr="00883735">
        <w:rPr>
          <w:rFonts w:ascii="Arial" w:eastAsia="Times New Roman" w:hAnsi="Arial" w:cs="Arial"/>
          <w:b/>
          <w:bCs/>
          <w:color w:val="1F2760"/>
          <w:sz w:val="19"/>
          <w:szCs w:val="19"/>
          <w:lang w:eastAsia="ru-RU"/>
        </w:rPr>
        <w:br/>
        <w:t>Утверждены</w:t>
      </w:r>
      <w:r w:rsidRPr="00883735">
        <w:rPr>
          <w:rFonts w:ascii="Arial" w:eastAsia="Times New Roman" w:hAnsi="Arial" w:cs="Arial"/>
          <w:b/>
          <w:bCs/>
          <w:color w:val="1F2760"/>
          <w:sz w:val="19"/>
          <w:szCs w:val="19"/>
          <w:lang w:eastAsia="ru-RU"/>
        </w:rPr>
        <w:br/>
        <w:t>на общем собрании членов ассоциации яхт класса "Картер 30" 28.01.2006 (протокол № 1/06), с изменениями и дополнениями 25. 04.2009г. (протокол № 1/09).</w:t>
      </w:r>
      <w:r w:rsidRPr="00883735">
        <w:rPr>
          <w:rFonts w:ascii="Arial" w:eastAsia="Times New Roman" w:hAnsi="Arial" w:cs="Arial"/>
          <w:b/>
          <w:bCs/>
          <w:color w:val="1F2760"/>
          <w:sz w:val="19"/>
          <w:szCs w:val="19"/>
          <w:lang w:eastAsia="ru-RU"/>
        </w:rPr>
        <w:br/>
        <w:t>М.В.Апухтин</w:t>
      </w:r>
      <w:r w:rsidRPr="00883735">
        <w:rPr>
          <w:rFonts w:ascii="Arial" w:eastAsia="Times New Roman" w:hAnsi="Arial" w:cs="Arial"/>
          <w:b/>
          <w:bCs/>
          <w:color w:val="1F2760"/>
          <w:sz w:val="19"/>
          <w:szCs w:val="19"/>
          <w:lang w:eastAsia="ru-RU"/>
        </w:rPr>
        <w:br/>
      </w:r>
    </w:p>
    <w:p w:rsidR="00883735" w:rsidRPr="00883735" w:rsidRDefault="00883735" w:rsidP="00883735">
      <w:pPr>
        <w:jc w:val="center"/>
        <w:outlineLvl w:val="1"/>
        <w:rPr>
          <w:rFonts w:ascii="Arial" w:eastAsia="Times New Roman" w:hAnsi="Arial" w:cs="Arial"/>
          <w:b/>
          <w:bCs/>
          <w:color w:val="006699"/>
          <w:lang w:eastAsia="ru-RU"/>
        </w:rPr>
      </w:pPr>
      <w:r w:rsidRPr="00883735">
        <w:rPr>
          <w:rFonts w:ascii="Arial" w:eastAsia="Times New Roman" w:hAnsi="Arial" w:cs="Arial"/>
          <w:b/>
          <w:bCs/>
          <w:color w:val="006699"/>
          <w:lang w:eastAsia="ru-RU"/>
        </w:rPr>
        <w:t>ПРАВИЛА КЛАССА «КАРТЕР-30»</w:t>
      </w:r>
    </w:p>
    <w:p w:rsidR="00883735" w:rsidRPr="00883735" w:rsidRDefault="00883735" w:rsidP="00883735">
      <w:pPr>
        <w:spacing w:before="100" w:beforeAutospacing="1" w:after="100" w:afterAutospacing="1"/>
        <w:rPr>
          <w:rFonts w:ascii="Arial" w:eastAsia="Times New Roman" w:hAnsi="Arial" w:cs="Arial"/>
          <w:color w:val="333333"/>
          <w:sz w:val="19"/>
          <w:szCs w:val="19"/>
          <w:lang w:eastAsia="ru-RU"/>
        </w:rPr>
      </w:pPr>
      <w:r w:rsidRPr="00883735">
        <w:rPr>
          <w:rFonts w:ascii="Arial" w:eastAsia="Times New Roman" w:hAnsi="Arial" w:cs="Arial"/>
          <w:b/>
          <w:bCs/>
          <w:color w:val="333333"/>
          <w:sz w:val="19"/>
          <w:szCs w:val="19"/>
          <w:lang w:eastAsia="ru-RU"/>
        </w:rPr>
        <w:t>1. Общая часть</w:t>
      </w:r>
      <w:r w:rsidRPr="00883735">
        <w:rPr>
          <w:rFonts w:ascii="Arial" w:eastAsia="Times New Roman" w:hAnsi="Arial" w:cs="Arial"/>
          <w:color w:val="333333"/>
          <w:sz w:val="19"/>
          <w:szCs w:val="19"/>
          <w:lang w:eastAsia="ru-RU"/>
        </w:rPr>
        <w:br/>
        <w:t>1.1.Правила класса «Картер-30» направлены на сохранение и развитие флота крейсерско-гоночных яхт, построенных по проекту американского конструктора Д. Картера (D. Carter) с целью обеспечения возможности участия таких яхт в парусных гонках по действительному времени прохождения дистанции (без гандикапа).</w:t>
      </w:r>
      <w:r w:rsidRPr="00883735">
        <w:rPr>
          <w:rFonts w:ascii="Arial" w:eastAsia="Times New Roman" w:hAnsi="Arial" w:cs="Arial"/>
          <w:color w:val="333333"/>
          <w:sz w:val="19"/>
          <w:szCs w:val="19"/>
          <w:lang w:eastAsia="ru-RU"/>
        </w:rPr>
        <w:br/>
        <w:t>1.2. Класс «Картер-30» объединяет два типа яхт – собственно яхты «Картер-30» (проект D. Carter) и яхты «Телига-89» (аналог проекта D. Carter, разработанный конструкторским бюро на польской судоверфи имени Л.Телиги). Поэтому только польские яхты «Телига-89», построенные до 1 января 1991 г., могут быть сертифицированы на принадлежность к классу «Картер-30». </w:t>
      </w:r>
      <w:r w:rsidRPr="00883735">
        <w:rPr>
          <w:rFonts w:ascii="Arial" w:eastAsia="Times New Roman" w:hAnsi="Arial" w:cs="Arial"/>
          <w:color w:val="333333"/>
          <w:sz w:val="19"/>
          <w:szCs w:val="19"/>
          <w:lang w:eastAsia="ru-RU"/>
        </w:rPr>
        <w:br/>
        <w:t>1.3.Для использования указанных выше типов яхт в парусных гонках без гандикапа данные правила накладывают на эти яхты общие ограничения, приведенные в п. 5.2.</w:t>
      </w:r>
    </w:p>
    <w:p w:rsidR="00883735" w:rsidRPr="00883735" w:rsidRDefault="00883735" w:rsidP="00883735">
      <w:pPr>
        <w:spacing w:before="100" w:beforeAutospacing="1" w:after="100" w:afterAutospacing="1"/>
        <w:rPr>
          <w:rFonts w:ascii="Arial" w:eastAsia="Times New Roman" w:hAnsi="Arial" w:cs="Arial"/>
          <w:color w:val="333333"/>
          <w:sz w:val="19"/>
          <w:szCs w:val="19"/>
          <w:lang w:eastAsia="ru-RU"/>
        </w:rPr>
      </w:pPr>
      <w:r w:rsidRPr="00883735">
        <w:rPr>
          <w:rFonts w:ascii="Arial" w:eastAsia="Times New Roman" w:hAnsi="Arial" w:cs="Arial"/>
          <w:b/>
          <w:bCs/>
          <w:color w:val="333333"/>
          <w:sz w:val="19"/>
          <w:szCs w:val="19"/>
          <w:lang w:eastAsia="ru-RU"/>
        </w:rPr>
        <w:t>2. Организация</w:t>
      </w:r>
      <w:r w:rsidRPr="00883735">
        <w:rPr>
          <w:rFonts w:ascii="Arial" w:eastAsia="Times New Roman" w:hAnsi="Arial" w:cs="Arial"/>
          <w:color w:val="333333"/>
          <w:sz w:val="19"/>
          <w:szCs w:val="19"/>
          <w:lang w:eastAsia="ru-RU"/>
        </w:rPr>
        <w:br/>
        <w:t>2.1. Класс «Картер-30» основан на принципах самоуправления.</w:t>
      </w:r>
      <w:r w:rsidRPr="00883735">
        <w:rPr>
          <w:rFonts w:ascii="Arial" w:eastAsia="Times New Roman" w:hAnsi="Arial" w:cs="Arial"/>
          <w:color w:val="333333"/>
          <w:sz w:val="19"/>
          <w:szCs w:val="19"/>
          <w:lang w:eastAsia="ru-RU"/>
        </w:rPr>
        <w:br/>
        <w:t>2.2. Классом управляет Ассоциация класса «Картер-30», которая отвечает за поддержку и интерпретацию настоящих правил.</w:t>
      </w:r>
      <w:r w:rsidRPr="00883735">
        <w:rPr>
          <w:rFonts w:ascii="Arial" w:eastAsia="Times New Roman" w:hAnsi="Arial" w:cs="Arial"/>
          <w:color w:val="333333"/>
          <w:sz w:val="19"/>
          <w:szCs w:val="19"/>
          <w:lang w:eastAsia="ru-RU"/>
        </w:rPr>
        <w:br/>
        <w:t>2.3. В своем составе Ассоциация образует технический комитет, который проводит сертификацию яхт на принадлежность к данному классу, осуществляет контроль за соблюдением яхтами правил класса и представляет поправки и изменения к данным правилам на рассмотрение и утверждение Ассоциации класса.</w:t>
      </w:r>
    </w:p>
    <w:p w:rsidR="00883735" w:rsidRPr="00883735" w:rsidRDefault="00883735" w:rsidP="00883735">
      <w:pPr>
        <w:spacing w:before="100" w:beforeAutospacing="1" w:after="100" w:afterAutospacing="1"/>
        <w:rPr>
          <w:rFonts w:ascii="Arial" w:eastAsia="Times New Roman" w:hAnsi="Arial" w:cs="Arial"/>
          <w:color w:val="333333"/>
          <w:sz w:val="19"/>
          <w:szCs w:val="19"/>
          <w:lang w:eastAsia="ru-RU"/>
        </w:rPr>
      </w:pPr>
      <w:r w:rsidRPr="00883735">
        <w:rPr>
          <w:rFonts w:ascii="Arial" w:eastAsia="Times New Roman" w:hAnsi="Arial" w:cs="Arial"/>
          <w:b/>
          <w:bCs/>
          <w:color w:val="333333"/>
          <w:sz w:val="19"/>
          <w:szCs w:val="19"/>
          <w:lang w:eastAsia="ru-RU"/>
        </w:rPr>
        <w:t>3. Основные правила</w:t>
      </w:r>
      <w:r w:rsidRPr="00883735">
        <w:rPr>
          <w:rFonts w:ascii="Arial" w:eastAsia="Times New Roman" w:hAnsi="Arial" w:cs="Arial"/>
          <w:color w:val="333333"/>
          <w:sz w:val="19"/>
          <w:szCs w:val="19"/>
          <w:lang w:eastAsia="ru-RU"/>
        </w:rPr>
        <w:br/>
        <w:t>3.1. Данные правила являются закрытыми.</w:t>
      </w:r>
      <w:r w:rsidRPr="00883735">
        <w:rPr>
          <w:rFonts w:ascii="Arial" w:eastAsia="Times New Roman" w:hAnsi="Arial" w:cs="Arial"/>
          <w:color w:val="333333"/>
          <w:sz w:val="19"/>
          <w:szCs w:val="19"/>
          <w:lang w:eastAsia="ru-RU"/>
        </w:rPr>
        <w:br/>
        <w:t>3.2. Яхты, указанные в п.1.2 и отнесенные к классу «Картер-30», не могут быть подвергнуты каким-либо изменениям в части формы или конструкции корпуса и пера руля, типа и конструкции рангоута, стоячего и бегучего такелажа, леерного ограждения, носового и кормового релингов до тех пор, пока эти изменения не будут специально одобрены этими правилами или Технический комитет Ассоциации класса признает изменения незначительными.</w:t>
      </w:r>
    </w:p>
    <w:p w:rsidR="00883735" w:rsidRPr="00883735" w:rsidRDefault="00883735" w:rsidP="00883735">
      <w:pPr>
        <w:spacing w:before="100" w:beforeAutospacing="1" w:after="100" w:afterAutospacing="1"/>
        <w:rPr>
          <w:rFonts w:ascii="Arial" w:eastAsia="Times New Roman" w:hAnsi="Arial" w:cs="Arial"/>
          <w:color w:val="333333"/>
          <w:sz w:val="19"/>
          <w:szCs w:val="19"/>
          <w:lang w:eastAsia="ru-RU"/>
        </w:rPr>
      </w:pPr>
      <w:r w:rsidRPr="00883735">
        <w:rPr>
          <w:rFonts w:ascii="Arial" w:eastAsia="Times New Roman" w:hAnsi="Arial" w:cs="Arial"/>
          <w:b/>
          <w:bCs/>
          <w:color w:val="333333"/>
          <w:sz w:val="19"/>
          <w:szCs w:val="19"/>
          <w:lang w:eastAsia="ru-RU"/>
        </w:rPr>
        <w:t>4. Определения</w:t>
      </w:r>
      <w:r w:rsidRPr="00883735">
        <w:rPr>
          <w:rFonts w:ascii="Arial" w:eastAsia="Times New Roman" w:hAnsi="Arial" w:cs="Arial"/>
          <w:color w:val="333333"/>
          <w:sz w:val="19"/>
          <w:szCs w:val="19"/>
          <w:lang w:eastAsia="ru-RU"/>
        </w:rPr>
        <w:br/>
        <w:t>4.1. Все термины и определения, используемые в данных правилах, основываются на «Международных правилах обмера морских гоночных яхт (IOR)» (ORC) и «Правилах по оборудованию в парусных гонках (ППО)» (ISAF), если иное не определено настоящими правилами.</w:t>
      </w:r>
    </w:p>
    <w:p w:rsidR="00883735" w:rsidRPr="00883735" w:rsidRDefault="00883735" w:rsidP="00883735">
      <w:pPr>
        <w:spacing w:before="100" w:beforeAutospacing="1" w:after="100" w:afterAutospacing="1"/>
        <w:rPr>
          <w:rFonts w:ascii="Arial" w:eastAsia="Times New Roman" w:hAnsi="Arial" w:cs="Arial"/>
          <w:color w:val="333333"/>
          <w:sz w:val="19"/>
          <w:szCs w:val="19"/>
          <w:lang w:eastAsia="ru-RU"/>
        </w:rPr>
      </w:pPr>
      <w:r w:rsidRPr="00883735">
        <w:rPr>
          <w:rFonts w:ascii="Arial" w:eastAsia="Times New Roman" w:hAnsi="Arial" w:cs="Arial"/>
          <w:b/>
          <w:bCs/>
          <w:color w:val="333333"/>
          <w:sz w:val="19"/>
          <w:szCs w:val="19"/>
          <w:lang w:eastAsia="ru-RU"/>
        </w:rPr>
        <w:t>5. Принадлежность к классу «Картер-30»</w:t>
      </w:r>
      <w:r w:rsidRPr="00883735">
        <w:rPr>
          <w:rFonts w:ascii="Arial" w:eastAsia="Times New Roman" w:hAnsi="Arial" w:cs="Arial"/>
          <w:color w:val="333333"/>
          <w:sz w:val="19"/>
          <w:szCs w:val="19"/>
          <w:lang w:eastAsia="ru-RU"/>
        </w:rPr>
        <w:br/>
        <w:t>5.1. Яхта может принадлежать к классу «Картер-30» только в том случае, если она имеет действительное мерительное свидетельство (или сертификат), выданное Ассоциацией класса. </w:t>
      </w:r>
      <w:r w:rsidRPr="00883735">
        <w:rPr>
          <w:rFonts w:ascii="Arial" w:eastAsia="Times New Roman" w:hAnsi="Arial" w:cs="Arial"/>
          <w:color w:val="333333"/>
          <w:sz w:val="19"/>
          <w:szCs w:val="19"/>
          <w:lang w:eastAsia="ru-RU"/>
        </w:rPr>
        <w:br/>
        <w:t>5.2. Для получения сертификата класса «Картер-30» яхта должна быть сертифицирована техническим комитетом Ассоциации класса и ее параметры должны отвечать следующим ограничениям.</w:t>
      </w:r>
      <w:r w:rsidRPr="00883735">
        <w:rPr>
          <w:rFonts w:ascii="Arial" w:eastAsia="Times New Roman" w:hAnsi="Arial" w:cs="Arial"/>
          <w:color w:val="333333"/>
          <w:sz w:val="19"/>
          <w:szCs w:val="19"/>
          <w:lang w:eastAsia="ru-RU"/>
        </w:rPr>
        <w:br/>
        <w:t>5.2.1. По корпусу:</w:t>
      </w:r>
      <w:r w:rsidRPr="00883735">
        <w:rPr>
          <w:rFonts w:ascii="Arial" w:eastAsia="Times New Roman" w:hAnsi="Arial" w:cs="Arial"/>
          <w:color w:val="333333"/>
          <w:sz w:val="19"/>
          <w:szCs w:val="19"/>
          <w:lang w:eastAsia="ru-RU"/>
        </w:rPr>
        <w:br/>
        <w:t>- корпус должен быть построен из стеклопластика по проекту «Картер-30» (или «Телига-89» польской постройки) и любые изменения конструкции, формы и размеров как корпуса, так и пера руля, отличающиеся от указанных проектов, запрещены;</w:t>
      </w:r>
      <w:r w:rsidRPr="00883735">
        <w:rPr>
          <w:rFonts w:ascii="Arial" w:eastAsia="Times New Roman" w:hAnsi="Arial" w:cs="Arial"/>
          <w:color w:val="333333"/>
          <w:sz w:val="19"/>
          <w:szCs w:val="19"/>
          <w:lang w:eastAsia="ru-RU"/>
        </w:rPr>
        <w:br/>
        <w:t>- кевлар, углеволокно и подобные им материалы запрещены при изготовлении корпуса, пера руля и других пластиковых деталей;</w:t>
      </w:r>
      <w:r w:rsidRPr="00883735">
        <w:rPr>
          <w:rFonts w:ascii="Arial" w:eastAsia="Times New Roman" w:hAnsi="Arial" w:cs="Arial"/>
          <w:color w:val="333333"/>
          <w:sz w:val="19"/>
          <w:szCs w:val="19"/>
          <w:lang w:eastAsia="ru-RU"/>
        </w:rPr>
        <w:br/>
        <w:t>- деревянные части корпуса, применяемые в изначальных проектах яхт «Картер-30» и «Телига-89», могут быть заменены на пластиковые;</w:t>
      </w:r>
      <w:r w:rsidRPr="00883735">
        <w:rPr>
          <w:rFonts w:ascii="Arial" w:eastAsia="Times New Roman" w:hAnsi="Arial" w:cs="Arial"/>
          <w:color w:val="333333"/>
          <w:sz w:val="19"/>
          <w:szCs w:val="19"/>
          <w:lang w:eastAsia="ru-RU"/>
        </w:rPr>
        <w:br/>
        <w:t>- определяющие размеры корпуса - длина (LOА), максимальная ширина (BMAX) и полная осадка (DMT) - не должны превышать следующих величин: 9,12; 3,08 и 2,50 м, соответственно. </w:t>
      </w:r>
      <w:r w:rsidRPr="00883735">
        <w:rPr>
          <w:rFonts w:ascii="Arial" w:eastAsia="Times New Roman" w:hAnsi="Arial" w:cs="Arial"/>
          <w:color w:val="333333"/>
          <w:sz w:val="19"/>
          <w:szCs w:val="19"/>
          <w:lang w:eastAsia="ru-RU"/>
        </w:rPr>
        <w:br/>
        <w:t>5.2.2. По рангоуту и стоячему такелажу:</w:t>
      </w:r>
      <w:r w:rsidRPr="00883735">
        <w:rPr>
          <w:rFonts w:ascii="Arial" w:eastAsia="Times New Roman" w:hAnsi="Arial" w:cs="Arial"/>
          <w:color w:val="333333"/>
          <w:sz w:val="19"/>
          <w:szCs w:val="19"/>
          <w:lang w:eastAsia="ru-RU"/>
        </w:rPr>
        <w:br/>
        <w:t>- постоянно изогнутый рангоут запрещен;</w:t>
      </w:r>
      <w:r w:rsidRPr="00883735">
        <w:rPr>
          <w:rFonts w:ascii="Arial" w:eastAsia="Times New Roman" w:hAnsi="Arial" w:cs="Arial"/>
          <w:color w:val="333333"/>
          <w:sz w:val="19"/>
          <w:szCs w:val="19"/>
          <w:lang w:eastAsia="ru-RU"/>
        </w:rPr>
        <w:br/>
        <w:t>- вращающиеся мачты запрещены;</w:t>
      </w:r>
      <w:r w:rsidRPr="00883735">
        <w:rPr>
          <w:rFonts w:ascii="Arial" w:eastAsia="Times New Roman" w:hAnsi="Arial" w:cs="Arial"/>
          <w:color w:val="333333"/>
          <w:sz w:val="19"/>
          <w:szCs w:val="19"/>
          <w:lang w:eastAsia="ru-RU"/>
        </w:rPr>
        <w:br/>
        <w:t xml:space="preserve">- мачта, гик и спинакер-гик должны быть изготовлены из алюминиевого сплава, при этом мачта, гик и </w:t>
      </w:r>
      <w:r w:rsidRPr="00883735">
        <w:rPr>
          <w:rFonts w:ascii="Arial" w:eastAsia="Times New Roman" w:hAnsi="Arial" w:cs="Arial"/>
          <w:color w:val="333333"/>
          <w:sz w:val="19"/>
          <w:szCs w:val="19"/>
          <w:lang w:eastAsia="ru-RU"/>
        </w:rPr>
        <w:lastRenderedPageBreak/>
        <w:t>спинакер-гик могут быть заменены на новые при условии выполнения п. 3.2; </w:t>
      </w:r>
      <w:r w:rsidRPr="00883735">
        <w:rPr>
          <w:rFonts w:ascii="Arial" w:eastAsia="Times New Roman" w:hAnsi="Arial" w:cs="Arial"/>
          <w:color w:val="333333"/>
          <w:sz w:val="19"/>
          <w:szCs w:val="19"/>
          <w:lang w:eastAsia="ru-RU"/>
        </w:rPr>
        <w:br/>
        <w:t>- продольный размер поперечного сечения мачты по всей ее длине не должен составлять менее 0,150 м (местные вырезы и усиления во внимание не принимаются);</w:t>
      </w:r>
      <w:r w:rsidRPr="00883735">
        <w:rPr>
          <w:rFonts w:ascii="Arial" w:eastAsia="Times New Roman" w:hAnsi="Arial" w:cs="Arial"/>
          <w:color w:val="333333"/>
          <w:sz w:val="19"/>
          <w:szCs w:val="19"/>
          <w:lang w:eastAsia="ru-RU"/>
        </w:rPr>
        <w:br/>
        <w:t>- длина спинакер-гика (расстояние между концами спинакер-гика) должна быть не более 3,75 м;</w:t>
      </w:r>
      <w:r w:rsidRPr="00883735">
        <w:rPr>
          <w:rFonts w:ascii="Arial" w:eastAsia="Times New Roman" w:hAnsi="Arial" w:cs="Arial"/>
          <w:color w:val="333333"/>
          <w:sz w:val="19"/>
          <w:szCs w:val="19"/>
          <w:lang w:eastAsia="ru-RU"/>
        </w:rPr>
        <w:br/>
        <w:t>- сечение профиля грота-гика не должно изменяться по всей длине за исключением обычных концевых оковок;</w:t>
      </w:r>
      <w:r w:rsidRPr="00883735">
        <w:rPr>
          <w:rFonts w:ascii="Arial" w:eastAsia="Times New Roman" w:hAnsi="Arial" w:cs="Arial"/>
          <w:color w:val="333333"/>
          <w:sz w:val="19"/>
          <w:szCs w:val="19"/>
          <w:lang w:eastAsia="ru-RU"/>
        </w:rPr>
        <w:br/>
        <w:t>- размеры вооружения должны находиться в следующих пределах:</w:t>
      </w:r>
      <w:r w:rsidRPr="00883735">
        <w:rPr>
          <w:rFonts w:ascii="Arial" w:eastAsia="Times New Roman" w:hAnsi="Arial" w:cs="Arial"/>
          <w:color w:val="333333"/>
          <w:sz w:val="19"/>
          <w:szCs w:val="19"/>
          <w:lang w:eastAsia="ru-RU"/>
        </w:rPr>
        <w:br/>
        <w:t>1. Высота переднего треугольника (расстояние от точки крепления форштага на мачте до уровня линии борта на траверзе мачты; этим изменяется правило F6.1(b) ППО) - не более 11,58 м; </w:t>
      </w:r>
      <w:r w:rsidRPr="00883735">
        <w:rPr>
          <w:rFonts w:ascii="Arial" w:eastAsia="Times New Roman" w:hAnsi="Arial" w:cs="Arial"/>
          <w:color w:val="333333"/>
          <w:sz w:val="19"/>
          <w:szCs w:val="19"/>
          <w:lang w:eastAsia="ru-RU"/>
        </w:rPr>
        <w:br/>
        <w:t>2. Основание переднего треугольника (расстояние между точкой пересечения передней кромки мачты или ее продолжения с палубой, включая любую надстройку, и точкой пересечения оси штага с палубой) - не более 3,77 м;</w:t>
      </w:r>
      <w:r w:rsidRPr="00883735">
        <w:rPr>
          <w:rFonts w:ascii="Arial" w:eastAsia="Times New Roman" w:hAnsi="Arial" w:cs="Arial"/>
          <w:color w:val="333333"/>
          <w:sz w:val="19"/>
          <w:szCs w:val="19"/>
          <w:lang w:eastAsia="ru-RU"/>
        </w:rPr>
        <w:br/>
        <w:t>3. Высота подъема грота (расстояние вдоль задней кромки мачты от самого высокого уровня, на котором может находиться точка фалового угла грота (эта точка должна быть отмечена на мачте нижней кромкой обмерной марки шириной 25 мм), до точки продолжения верха грота-гика (эта точка должна быть отмечена на мачте верхней кромкой обмерной марки шириной 25 мм и при поставленном гроте продолжение верха грота-гика не должно быть ниже этой точки) - не более 9,96м; </w:t>
      </w:r>
      <w:r w:rsidRPr="00883735">
        <w:rPr>
          <w:rFonts w:ascii="Arial" w:eastAsia="Times New Roman" w:hAnsi="Arial" w:cs="Arial"/>
          <w:color w:val="333333"/>
          <w:sz w:val="19"/>
          <w:szCs w:val="19"/>
          <w:lang w:eastAsia="ru-RU"/>
        </w:rPr>
        <w:br/>
        <w:t>4. Расстояние внешней точки гика (расстояние вдоль гика от задней кромки мачты или внешнего рельса на ней до самого заднего положения, до которого может быть вытянут грот; этим изменяется правило F6.1(a) ППО) - не более 3,04 м. Внешняя точка гика должна быть отмечена на гике внутренней кромкой обмерной марки вокруг гика шириной 25 мм;</w:t>
      </w:r>
      <w:r w:rsidRPr="00883735">
        <w:rPr>
          <w:rFonts w:ascii="Arial" w:eastAsia="Times New Roman" w:hAnsi="Arial" w:cs="Arial"/>
          <w:color w:val="333333"/>
          <w:sz w:val="19"/>
          <w:szCs w:val="19"/>
          <w:lang w:eastAsia="ru-RU"/>
        </w:rPr>
        <w:br/>
        <w:t>- разрешается иметь один штаг; один ахтерштаг; одну пару краспиц, размеры которых не ограничены; одну пару топовых вант; две пары основных вант; одну пару топенантов краспиц;</w:t>
      </w:r>
      <w:r w:rsidRPr="00883735">
        <w:rPr>
          <w:rFonts w:ascii="Arial" w:eastAsia="Times New Roman" w:hAnsi="Arial" w:cs="Arial"/>
          <w:color w:val="333333"/>
          <w:sz w:val="19"/>
          <w:szCs w:val="19"/>
          <w:lang w:eastAsia="ru-RU"/>
        </w:rPr>
        <w:br/>
        <w:t>- места и способы крепления вант и ахтерштага на палубе яхты – в соответствии с проектом «Картер-30» или «Телига-89»;</w:t>
      </w:r>
      <w:r w:rsidRPr="00883735">
        <w:rPr>
          <w:rFonts w:ascii="Arial" w:eastAsia="Times New Roman" w:hAnsi="Arial" w:cs="Arial"/>
          <w:color w:val="333333"/>
          <w:sz w:val="19"/>
          <w:szCs w:val="19"/>
          <w:lang w:eastAsia="ru-RU"/>
        </w:rPr>
        <w:br/>
        <w:t>- допускаются различные способы регулировки ахтерштага;</w:t>
      </w:r>
      <w:r w:rsidRPr="00883735">
        <w:rPr>
          <w:rFonts w:ascii="Arial" w:eastAsia="Times New Roman" w:hAnsi="Arial" w:cs="Arial"/>
          <w:color w:val="333333"/>
          <w:sz w:val="19"/>
          <w:szCs w:val="19"/>
          <w:lang w:eastAsia="ru-RU"/>
        </w:rPr>
        <w:br/>
        <w:t>- бакштаги запрещены.</w:t>
      </w:r>
      <w:r w:rsidRPr="00883735">
        <w:rPr>
          <w:rFonts w:ascii="Arial" w:eastAsia="Times New Roman" w:hAnsi="Arial" w:cs="Arial"/>
          <w:color w:val="333333"/>
          <w:sz w:val="19"/>
          <w:szCs w:val="19"/>
          <w:lang w:eastAsia="ru-RU"/>
        </w:rPr>
        <w:br/>
        <w:t>5.2.3. По парусному вооружению:</w:t>
      </w:r>
      <w:r w:rsidRPr="00883735">
        <w:rPr>
          <w:rFonts w:ascii="Arial" w:eastAsia="Times New Roman" w:hAnsi="Arial" w:cs="Arial"/>
          <w:color w:val="333333"/>
          <w:sz w:val="19"/>
          <w:szCs w:val="19"/>
          <w:lang w:eastAsia="ru-RU"/>
        </w:rPr>
        <w:br/>
        <w:t>- разрешено только одномачтовое парусное вооружение, соответствующее топовому шлюпу;</w:t>
      </w:r>
      <w:r w:rsidRPr="00883735">
        <w:rPr>
          <w:rFonts w:ascii="Arial" w:eastAsia="Times New Roman" w:hAnsi="Arial" w:cs="Arial"/>
          <w:color w:val="333333"/>
          <w:sz w:val="19"/>
          <w:szCs w:val="19"/>
          <w:lang w:eastAsia="ru-RU"/>
        </w:rPr>
        <w:br/>
        <w:t>- паруса должны быть изготовлены из материала промышленного изготовления;</w:t>
      </w:r>
      <w:r w:rsidRPr="00883735">
        <w:rPr>
          <w:rFonts w:ascii="Arial" w:eastAsia="Times New Roman" w:hAnsi="Arial" w:cs="Arial"/>
          <w:color w:val="333333"/>
          <w:sz w:val="19"/>
          <w:szCs w:val="19"/>
          <w:lang w:eastAsia="ru-RU"/>
        </w:rPr>
        <w:br/>
        <w:t>- грот разрешается нести либо полностью закрепленным по нижней шкаторине, либо с незакрепленной нижней шкаториной, в этом случае максимальная длина нижней шкаторины, измеренная под прямым углом к передней шкаторине, не должна быть более 3,04 м.;</w:t>
      </w:r>
      <w:r w:rsidRPr="00883735">
        <w:rPr>
          <w:rFonts w:ascii="Arial" w:eastAsia="Times New Roman" w:hAnsi="Arial" w:cs="Arial"/>
          <w:color w:val="333333"/>
          <w:sz w:val="19"/>
          <w:szCs w:val="19"/>
          <w:lang w:eastAsia="ru-RU"/>
        </w:rPr>
        <w:br/>
        <w:t>- на стакселях с размером перпендикуляра (LPG), измеренному по кратчайшему расстоянию между точкой шкотового угла и передней шкаториной, большим 4,14 м, латы запрещены; для меньших стакселей латы могут применяться, если только их число не превышает четырех и они расположены примерно на одинаковых расстояниях между точками фалового и шкотового углов этого паруса;</w:t>
      </w:r>
      <w:r w:rsidRPr="00883735">
        <w:rPr>
          <w:rFonts w:ascii="Arial" w:eastAsia="Times New Roman" w:hAnsi="Arial" w:cs="Arial"/>
          <w:color w:val="333333"/>
          <w:sz w:val="19"/>
          <w:szCs w:val="19"/>
          <w:lang w:eastAsia="ru-RU"/>
        </w:rPr>
        <w:br/>
        <w:t>- асимметричные спинакеры запрещены;</w:t>
      </w:r>
      <w:r w:rsidRPr="00883735">
        <w:rPr>
          <w:rFonts w:ascii="Arial" w:eastAsia="Times New Roman" w:hAnsi="Arial" w:cs="Arial"/>
          <w:color w:val="333333"/>
          <w:sz w:val="19"/>
          <w:szCs w:val="19"/>
          <w:lang w:eastAsia="ru-RU"/>
        </w:rPr>
        <w:br/>
        <w:t>- размеры парусов должны находиться в следующих пределах:</w:t>
      </w:r>
      <w:r w:rsidRPr="00883735">
        <w:rPr>
          <w:rFonts w:ascii="Arial" w:eastAsia="Times New Roman" w:hAnsi="Arial" w:cs="Arial"/>
          <w:color w:val="333333"/>
          <w:sz w:val="19"/>
          <w:szCs w:val="19"/>
          <w:lang w:eastAsia="ru-RU"/>
        </w:rPr>
        <w:br/>
        <w:t>1. Грот: ширина вершины (расстояние между точкой фалового угла и задней точкой фалового угла) - не более 0,152 м; ширина на три четверти высоты (MGU) - не более 1,27 м, средняя ширина (MGM) - не более 2,10 м; положение верхней латы (BLP) (расстояние от точки фалового угла до ближайшей точки осевой линии лат-кармана) - не менее 1,94 м; количество лат на гроте - не больше 4; длины лат-карманов (расстояние между кромкой паруса и крайней внутренней оконечностью лат-кармана, измеренное параллельно оси кармана) ограничены: для верхней латы (BL1) - не более 0,64 м, для нижней латы (BL2) - не более 0,76 м, для двух промежуточных лат (BL3 и BL4) - не более 1,04 м (влияние приспособления, удерживающего лату, не учитывается).</w:t>
      </w:r>
      <w:r w:rsidRPr="00883735">
        <w:rPr>
          <w:rFonts w:ascii="Arial" w:eastAsia="Times New Roman" w:hAnsi="Arial" w:cs="Arial"/>
          <w:color w:val="333333"/>
          <w:sz w:val="19"/>
          <w:szCs w:val="19"/>
          <w:lang w:eastAsia="ru-RU"/>
        </w:rPr>
        <w:br/>
        <w:t>2. Стаксель: максимальная длина передней шкаторины (MXJL) (расстояние между точками фалового и галсового углов) - не более 12,17 м; максимальный размер перпендикуляра, равный сумме LPG + FSP (перпендикуляр форштага, равный двойному максимальному размеру устройства с лик-пазом для передней шкаторины), не должен быть больше 5,65 м. </w:t>
      </w:r>
      <w:r w:rsidRPr="00883735">
        <w:rPr>
          <w:rFonts w:ascii="Arial" w:eastAsia="Times New Roman" w:hAnsi="Arial" w:cs="Arial"/>
          <w:color w:val="333333"/>
          <w:sz w:val="19"/>
          <w:szCs w:val="19"/>
          <w:lang w:eastAsia="ru-RU"/>
        </w:rPr>
        <w:br/>
        <w:t>3. Спинакер: длина боковой шкаторины (SL) (расстояние между точками фалового и шкотового углов) - не более 11,61 м, максимальная ширина (SMW) (расстояние поперек паруса между точками на боковых шкаторинах, равноотстоящими от точки фалового угла) - не более 6,79 м.</w:t>
      </w:r>
      <w:r w:rsidRPr="00883735">
        <w:rPr>
          <w:rFonts w:ascii="Arial" w:eastAsia="Times New Roman" w:hAnsi="Arial" w:cs="Arial"/>
          <w:color w:val="333333"/>
          <w:sz w:val="19"/>
          <w:szCs w:val="19"/>
          <w:lang w:eastAsia="ru-RU"/>
        </w:rPr>
        <w:br/>
        <w:t>5.2.4. По оборудованию:</w:t>
      </w:r>
      <w:r w:rsidRPr="00883735">
        <w:rPr>
          <w:rFonts w:ascii="Arial" w:eastAsia="Times New Roman" w:hAnsi="Arial" w:cs="Arial"/>
          <w:color w:val="333333"/>
          <w:sz w:val="19"/>
          <w:szCs w:val="19"/>
          <w:lang w:eastAsia="ru-RU"/>
        </w:rPr>
        <w:br/>
        <w:t>- на яхте должен быть установлен стационарный двигатель, обеспечивающий движение яхты со скоростью не менее 5 узлов, с запасом топлива не менее 10 л;</w:t>
      </w:r>
      <w:r w:rsidRPr="00883735">
        <w:rPr>
          <w:rFonts w:ascii="Arial" w:eastAsia="Times New Roman" w:hAnsi="Arial" w:cs="Arial"/>
          <w:color w:val="333333"/>
          <w:sz w:val="19"/>
          <w:szCs w:val="19"/>
          <w:lang w:eastAsia="ru-RU"/>
        </w:rPr>
        <w:br/>
        <w:t>- привод винта допускается в виде дейдвуда или колонки, которые должны постоянно находится в штатном положении, позволяющим приводить яхту в движение;</w:t>
      </w:r>
      <w:r w:rsidRPr="00883735">
        <w:rPr>
          <w:rFonts w:ascii="Arial" w:eastAsia="Times New Roman" w:hAnsi="Arial" w:cs="Arial"/>
          <w:color w:val="333333"/>
          <w:sz w:val="19"/>
          <w:szCs w:val="19"/>
          <w:lang w:eastAsia="ru-RU"/>
        </w:rPr>
        <w:br/>
        <w:t>- разрешается иметь складной винт;</w:t>
      </w:r>
      <w:r w:rsidRPr="00883735">
        <w:rPr>
          <w:rFonts w:ascii="Arial" w:eastAsia="Times New Roman" w:hAnsi="Arial" w:cs="Arial"/>
          <w:color w:val="333333"/>
          <w:sz w:val="19"/>
          <w:szCs w:val="19"/>
          <w:lang w:eastAsia="ru-RU"/>
        </w:rPr>
        <w:br/>
        <w:t>- якорь (якоря), якорные цепи и тросы, буксирный конец, отпорный крюк, аккумуляторные батареи, спасательные средства (спасательные жилеты для каждого члена экипажа и, по крайней мере, 1 спасательный круг любого типа), стационарные водяные и топливные цистерны должны находиться на своих надлежащих местах, должным образом закрепленные, чтобы не иметь возможности перемещаться, за исключением того, что якорь и якорная цепь или трос могут быть перемещены с целью постановки на якорь;</w:t>
      </w:r>
      <w:r w:rsidRPr="00883735">
        <w:rPr>
          <w:rFonts w:ascii="Arial" w:eastAsia="Times New Roman" w:hAnsi="Arial" w:cs="Arial"/>
          <w:color w:val="333333"/>
          <w:sz w:val="19"/>
          <w:szCs w:val="19"/>
          <w:lang w:eastAsia="ru-RU"/>
        </w:rPr>
        <w:br/>
      </w:r>
      <w:r w:rsidRPr="00883735">
        <w:rPr>
          <w:rFonts w:ascii="Arial" w:eastAsia="Times New Roman" w:hAnsi="Arial" w:cs="Arial"/>
          <w:color w:val="333333"/>
          <w:sz w:val="19"/>
          <w:szCs w:val="19"/>
          <w:lang w:eastAsia="ru-RU"/>
        </w:rPr>
        <w:lastRenderedPageBreak/>
        <w:t>- другое снабжение и оборудование, включая стол, матрацы, диванные и обычные подушки, соответствующие спецификации проекта «Картер-30» или «Телига-89», а также газовая плита и газовый баллон (или баллоны) должны находится на своих штатных местах при сертификации яхты на принадлежность к данному классу.</w:t>
      </w:r>
    </w:p>
    <w:p w:rsidR="00883735" w:rsidRPr="00883735" w:rsidRDefault="00883735" w:rsidP="00883735">
      <w:pPr>
        <w:spacing w:before="100" w:beforeAutospacing="1" w:after="100" w:afterAutospacing="1"/>
        <w:rPr>
          <w:rFonts w:ascii="Arial" w:eastAsia="Times New Roman" w:hAnsi="Arial" w:cs="Arial"/>
          <w:color w:val="333333"/>
          <w:sz w:val="19"/>
          <w:szCs w:val="19"/>
          <w:lang w:eastAsia="ru-RU"/>
        </w:rPr>
      </w:pPr>
      <w:r w:rsidRPr="00883735">
        <w:rPr>
          <w:rFonts w:ascii="Arial" w:eastAsia="Times New Roman" w:hAnsi="Arial" w:cs="Arial"/>
          <w:b/>
          <w:bCs/>
          <w:color w:val="333333"/>
          <w:sz w:val="19"/>
          <w:szCs w:val="19"/>
          <w:lang w:eastAsia="ru-RU"/>
        </w:rPr>
        <w:t>6. Условия участия яхт в гонках класса «Картер-30»</w:t>
      </w:r>
      <w:r w:rsidRPr="00883735">
        <w:rPr>
          <w:rFonts w:ascii="Arial" w:eastAsia="Times New Roman" w:hAnsi="Arial" w:cs="Arial"/>
          <w:color w:val="333333"/>
          <w:sz w:val="19"/>
          <w:szCs w:val="19"/>
          <w:lang w:eastAsia="ru-RU"/>
        </w:rPr>
        <w:br/>
        <w:t>6.1. Для участия в гонках класса «Картер-30» яхта должна иметь действительное мерительное свидетельство (или сертификат), выданное Ассоциацией класса и подтверждающее соответствие яхты классу «Картер-30». </w:t>
      </w:r>
      <w:r w:rsidRPr="00883735">
        <w:rPr>
          <w:rFonts w:ascii="Arial" w:eastAsia="Times New Roman" w:hAnsi="Arial" w:cs="Arial"/>
          <w:color w:val="333333"/>
          <w:sz w:val="19"/>
          <w:szCs w:val="19"/>
          <w:lang w:eastAsia="ru-RU"/>
        </w:rPr>
        <w:br/>
        <w:t>6.2. До начала соревнований яхты проходят контрольный осмотр и обмер в соответствии с положением о соревновании и гоночной инструкцией. Все спорные вопросы, возникающие в связи с несоответствием яхты правилам класса, находятся в компетенции председателя технического комитета Ассоциации класса.</w:t>
      </w:r>
      <w:r w:rsidRPr="00883735">
        <w:rPr>
          <w:rFonts w:ascii="Arial" w:eastAsia="Times New Roman" w:hAnsi="Arial" w:cs="Arial"/>
          <w:color w:val="333333"/>
          <w:sz w:val="19"/>
          <w:szCs w:val="19"/>
          <w:lang w:eastAsia="ru-RU"/>
        </w:rPr>
        <w:br/>
        <w:t>6.3. Во время соревнований любая яхта может быть подвергнута осмотру и обмеру по усмотрению мерительной комиссии соревнования или технического комитета Ассоциации класса. </w:t>
      </w:r>
      <w:r w:rsidRPr="00883735">
        <w:rPr>
          <w:rFonts w:ascii="Arial" w:eastAsia="Times New Roman" w:hAnsi="Arial" w:cs="Arial"/>
          <w:color w:val="333333"/>
          <w:sz w:val="19"/>
          <w:szCs w:val="19"/>
          <w:lang w:eastAsia="ru-RU"/>
        </w:rPr>
        <w:br/>
        <w:t>6.4. Во время соревнований на борту яхты должно быть не менее 4-х и не более 7-ми членов экипажа, из которых, по крайней мере, один должен быть действующим членом Ассоциации класса. Состав экипажа должен оставаться постоянным в течение всех гонок соревнования. Только при исключительных обстоятельствах может быть заменен член (или члены) экипажа по решению гоночного комитета соревнования.</w:t>
      </w:r>
      <w:r w:rsidRPr="00883735">
        <w:rPr>
          <w:rFonts w:ascii="Arial" w:eastAsia="Times New Roman" w:hAnsi="Arial" w:cs="Arial"/>
          <w:color w:val="333333"/>
          <w:sz w:val="19"/>
          <w:szCs w:val="19"/>
          <w:lang w:eastAsia="ru-RU"/>
        </w:rPr>
        <w:br/>
        <w:t>6.5. Во время гонок на борту яхты разрешается иметь: 2 грота, 3 стакселя и 3 спинакера, отвечающие ограничениям по размерам согласно п. 5.2.3. На борту яхты могут также находиться дополнительные паруса в виде штормовых грота и стакселя, если это предусмотрено положением о соревновании и/или гоночной инструкцией.</w:t>
      </w:r>
      <w:r w:rsidRPr="00883735">
        <w:rPr>
          <w:rFonts w:ascii="Arial" w:eastAsia="Times New Roman" w:hAnsi="Arial" w:cs="Arial"/>
          <w:color w:val="333333"/>
          <w:sz w:val="19"/>
          <w:szCs w:val="19"/>
          <w:lang w:eastAsia="ru-RU"/>
        </w:rPr>
        <w:br/>
        <w:t>6.6. Наличие матрацев, диванных подушек, стола, газовой плиты и газового баллона (или баллонов) во время гонок не обязательно.</w:t>
      </w:r>
      <w:r w:rsidRPr="00883735">
        <w:rPr>
          <w:rFonts w:ascii="Arial" w:eastAsia="Times New Roman" w:hAnsi="Arial" w:cs="Arial"/>
          <w:color w:val="333333"/>
          <w:sz w:val="19"/>
          <w:szCs w:val="19"/>
          <w:lang w:eastAsia="ru-RU"/>
        </w:rPr>
        <w:br/>
        <w:t>6.7. В зависимости от времени суток прохождения дистанции на яхте должна быть исправная световая сигнализация, а если в положении о соревновании и/или гоночной инструкции указывается категория гонок, яхта должна также отвечать требованиям действующих «Специальных правил ISAF для крейсерских гонок». </w:t>
      </w:r>
      <w:r w:rsidRPr="00883735">
        <w:rPr>
          <w:rFonts w:ascii="Arial" w:eastAsia="Times New Roman" w:hAnsi="Arial" w:cs="Arial"/>
          <w:color w:val="333333"/>
          <w:sz w:val="19"/>
          <w:szCs w:val="19"/>
          <w:lang w:eastAsia="ru-RU"/>
        </w:rPr>
        <w:br/>
        <w:t>6.8. В процессе гонок яхт класса «Картер-30» действуют «Ограничения по установке и проводке шкотов передних парусов». </w:t>
      </w:r>
      <w:r w:rsidRPr="00883735">
        <w:rPr>
          <w:rFonts w:ascii="Arial" w:eastAsia="Times New Roman" w:hAnsi="Arial" w:cs="Arial"/>
          <w:color w:val="333333"/>
          <w:sz w:val="19"/>
          <w:szCs w:val="19"/>
          <w:lang w:eastAsia="ru-RU"/>
        </w:rPr>
        <w:br/>
        <w:t>6.9. Соревнования среди яхт класса «Картер-30» проводятся как классные гонки (без гандикапа).</w:t>
      </w:r>
    </w:p>
    <w:p w:rsidR="00883735" w:rsidRPr="00883735" w:rsidRDefault="00883735" w:rsidP="00883735">
      <w:pPr>
        <w:spacing w:before="100" w:beforeAutospacing="1" w:after="100" w:afterAutospacing="1"/>
        <w:rPr>
          <w:rFonts w:ascii="Arial" w:eastAsia="Times New Roman" w:hAnsi="Arial" w:cs="Arial"/>
          <w:color w:val="333333"/>
          <w:sz w:val="19"/>
          <w:szCs w:val="19"/>
          <w:lang w:eastAsia="ru-RU"/>
        </w:rPr>
      </w:pPr>
      <w:r w:rsidRPr="00883735">
        <w:rPr>
          <w:rFonts w:ascii="Arial" w:eastAsia="Times New Roman" w:hAnsi="Arial" w:cs="Arial"/>
          <w:b/>
          <w:bCs/>
          <w:color w:val="333333"/>
          <w:sz w:val="19"/>
          <w:szCs w:val="19"/>
          <w:lang w:eastAsia="ru-RU"/>
        </w:rPr>
        <w:t>7. Ответственность </w:t>
      </w:r>
      <w:r w:rsidRPr="00883735">
        <w:rPr>
          <w:rFonts w:ascii="Arial" w:eastAsia="Times New Roman" w:hAnsi="Arial" w:cs="Arial"/>
          <w:color w:val="333333"/>
          <w:sz w:val="19"/>
          <w:szCs w:val="19"/>
          <w:lang w:eastAsia="ru-RU"/>
        </w:rPr>
        <w:br/>
        <w:t>7.4. Безопасность яхты и ее экипажа является исключительной ответственностью владельца яхты или его представителя. Принадлежность яхты к классу «Картер-30» никоим образом не перекладывает эту ответственность за возможные аварийные инциденты на Ассоциацию класса и ее официальных представителей.</w:t>
      </w:r>
    </w:p>
    <w:p w:rsidR="00883735" w:rsidRPr="00883735" w:rsidRDefault="00883735" w:rsidP="00883735">
      <w:pPr>
        <w:spacing w:before="100" w:beforeAutospacing="1" w:after="100" w:afterAutospacing="1"/>
        <w:rPr>
          <w:rFonts w:ascii="Arial" w:eastAsia="Times New Roman" w:hAnsi="Arial" w:cs="Arial"/>
          <w:color w:val="333333"/>
          <w:sz w:val="19"/>
          <w:szCs w:val="19"/>
          <w:lang w:eastAsia="ru-RU"/>
        </w:rPr>
      </w:pPr>
      <w:r w:rsidRPr="00883735">
        <w:rPr>
          <w:rFonts w:ascii="Arial" w:eastAsia="Times New Roman" w:hAnsi="Arial" w:cs="Arial"/>
          <w:color w:val="333333"/>
          <w:sz w:val="19"/>
          <w:szCs w:val="19"/>
          <w:lang w:eastAsia="ru-RU"/>
        </w:rPr>
        <w:t>8. Возможность участия яхт класса «Картер-30» в гандикапных гонках</w:t>
      </w:r>
      <w:r w:rsidRPr="00883735">
        <w:rPr>
          <w:rFonts w:ascii="Arial" w:eastAsia="Times New Roman" w:hAnsi="Arial" w:cs="Arial"/>
          <w:color w:val="333333"/>
          <w:sz w:val="19"/>
          <w:szCs w:val="19"/>
          <w:lang w:eastAsia="ru-RU"/>
        </w:rPr>
        <w:br/>
        <w:t>8.4. Данные правила не ограничивают участия яхты класса «Картер-30» в соревнованиях, проводимых по различным обмерно-гандикапным системам. Для этого яхте требуется пройти обмер по соответствующим правилам обмера и получить необходимое мерительное свидетельство с расчетом гоночного балла и/или гоночных коэффициентов для исправления (гандикапирования) действительного времени прохождения дистанции гонок</w:t>
      </w:r>
    </w:p>
    <w:p w:rsidR="00883735" w:rsidRPr="00883735" w:rsidRDefault="00883735" w:rsidP="00883735">
      <w:pPr>
        <w:spacing w:before="100" w:beforeAutospacing="1" w:after="100" w:afterAutospacing="1"/>
        <w:rPr>
          <w:rFonts w:ascii="Arial" w:eastAsia="Times New Roman" w:hAnsi="Arial" w:cs="Arial"/>
          <w:color w:val="333333"/>
          <w:sz w:val="19"/>
          <w:szCs w:val="19"/>
          <w:lang w:eastAsia="ru-RU"/>
        </w:rPr>
      </w:pPr>
      <w:r w:rsidRPr="00883735">
        <w:rPr>
          <w:rFonts w:ascii="Arial" w:eastAsia="Times New Roman" w:hAnsi="Arial" w:cs="Arial"/>
          <w:b/>
          <w:bCs/>
          <w:color w:val="333333"/>
          <w:sz w:val="19"/>
          <w:szCs w:val="19"/>
          <w:lang w:eastAsia="ru-RU"/>
        </w:rPr>
        <w:t>9. Новые яхты</w:t>
      </w:r>
      <w:r w:rsidRPr="00883735">
        <w:rPr>
          <w:rFonts w:ascii="Arial" w:eastAsia="Times New Roman" w:hAnsi="Arial" w:cs="Arial"/>
          <w:color w:val="333333"/>
          <w:sz w:val="19"/>
          <w:szCs w:val="19"/>
          <w:lang w:eastAsia="ru-RU"/>
        </w:rPr>
        <w:br/>
        <w:t>9.1. Для развития флота яхт класса «Картер-30» данные правила допускают строительство новых яхт этого класса при условии, что такие яхты будут строго соответствовать проектам «Картер-30» (конструктор D.Carter) и всем требованиям настоящих правил. Строительство новых яхт с самого начала должно осуществляться под контролем технического комитета Ассоциации класса «Картер-30».</w:t>
      </w:r>
    </w:p>
    <w:p w:rsidR="00883735" w:rsidRPr="00883735" w:rsidRDefault="00883735" w:rsidP="00883735">
      <w:pPr>
        <w:spacing w:before="100" w:beforeAutospacing="1" w:after="100" w:afterAutospacing="1"/>
        <w:rPr>
          <w:rFonts w:ascii="Arial" w:eastAsia="Times New Roman" w:hAnsi="Arial" w:cs="Arial"/>
          <w:color w:val="333333"/>
          <w:sz w:val="19"/>
          <w:szCs w:val="19"/>
          <w:lang w:eastAsia="ru-RU"/>
        </w:rPr>
      </w:pPr>
      <w:r w:rsidRPr="00883735">
        <w:rPr>
          <w:rFonts w:ascii="Arial" w:eastAsia="Times New Roman" w:hAnsi="Arial" w:cs="Arial"/>
          <w:b/>
          <w:bCs/>
          <w:color w:val="333333"/>
          <w:sz w:val="19"/>
          <w:szCs w:val="19"/>
          <w:lang w:eastAsia="ru-RU"/>
        </w:rPr>
        <w:t>ПРИЛОЖЕНИЯ</w:t>
      </w:r>
    </w:p>
    <w:p w:rsidR="00883735" w:rsidRPr="00883735" w:rsidRDefault="00883735" w:rsidP="00883735">
      <w:pPr>
        <w:spacing w:before="100" w:beforeAutospacing="1" w:after="100" w:afterAutospacing="1"/>
        <w:rPr>
          <w:rFonts w:ascii="Arial" w:eastAsia="Times New Roman" w:hAnsi="Arial" w:cs="Arial"/>
          <w:color w:val="333333"/>
          <w:sz w:val="19"/>
          <w:szCs w:val="19"/>
          <w:lang w:eastAsia="ru-RU"/>
        </w:rPr>
      </w:pPr>
      <w:r w:rsidRPr="00883735">
        <w:rPr>
          <w:rFonts w:ascii="Arial" w:eastAsia="Times New Roman" w:hAnsi="Arial" w:cs="Arial"/>
          <w:b/>
          <w:bCs/>
          <w:color w:val="333333"/>
          <w:sz w:val="19"/>
          <w:szCs w:val="19"/>
          <w:lang w:eastAsia="ru-RU"/>
        </w:rPr>
        <w:t>Приложение А. Порядок сертификации яхт класса «Картер-30»</w:t>
      </w:r>
      <w:r w:rsidRPr="00883735">
        <w:rPr>
          <w:rFonts w:ascii="Arial" w:eastAsia="Times New Roman" w:hAnsi="Arial" w:cs="Arial"/>
          <w:color w:val="333333"/>
          <w:sz w:val="19"/>
          <w:szCs w:val="19"/>
          <w:lang w:eastAsia="ru-RU"/>
        </w:rPr>
        <w:br/>
        <w:t>А1. Настоящим устанавливается порядок сертификации парусных яхт на принадлежность их к классу «Картер-30». </w:t>
      </w:r>
      <w:r w:rsidRPr="00883735">
        <w:rPr>
          <w:rFonts w:ascii="Arial" w:eastAsia="Times New Roman" w:hAnsi="Arial" w:cs="Arial"/>
          <w:color w:val="333333"/>
          <w:sz w:val="19"/>
          <w:szCs w:val="19"/>
          <w:lang w:eastAsia="ru-RU"/>
        </w:rPr>
        <w:br/>
        <w:t>А2. Яхта, претендующая на принадлежность к классу «Картер-30», должна быть построена по проекту американского конструктора Д. Картера или по польскому проекту «Телига-89» с датой постройки до 1 января 1991 г. и ее параметры должны отвечать ограничениям, приведенным в п. 5.2 Правил класса «Картер-30».</w:t>
      </w:r>
      <w:r w:rsidRPr="00883735">
        <w:rPr>
          <w:rFonts w:ascii="Arial" w:eastAsia="Times New Roman" w:hAnsi="Arial" w:cs="Arial"/>
          <w:color w:val="333333"/>
          <w:sz w:val="19"/>
          <w:szCs w:val="19"/>
          <w:lang w:eastAsia="ru-RU"/>
        </w:rPr>
        <w:br/>
        <w:t>А3. Для подтверждения соответствия Правилам класса «Картер-30» яхта должна иметь мерительное свидетельство по правилам IOR.</w:t>
      </w:r>
      <w:r w:rsidRPr="00883735">
        <w:rPr>
          <w:rFonts w:ascii="Arial" w:eastAsia="Times New Roman" w:hAnsi="Arial" w:cs="Arial"/>
          <w:color w:val="333333"/>
          <w:sz w:val="19"/>
          <w:szCs w:val="19"/>
          <w:lang w:eastAsia="ru-RU"/>
        </w:rPr>
        <w:br/>
      </w:r>
      <w:r w:rsidRPr="00883735">
        <w:rPr>
          <w:rFonts w:ascii="Arial" w:eastAsia="Times New Roman" w:hAnsi="Arial" w:cs="Arial"/>
          <w:color w:val="333333"/>
          <w:sz w:val="19"/>
          <w:szCs w:val="19"/>
          <w:lang w:eastAsia="ru-RU"/>
        </w:rPr>
        <w:lastRenderedPageBreak/>
        <w:t>А4. На основании этого мерительного свидетельства технический комитет проводит осмотр и обмер яхты, которые проводятся в два этапа. </w:t>
      </w:r>
      <w:r w:rsidRPr="00883735">
        <w:rPr>
          <w:rFonts w:ascii="Arial" w:eastAsia="Times New Roman" w:hAnsi="Arial" w:cs="Arial"/>
          <w:color w:val="333333"/>
          <w:sz w:val="19"/>
          <w:szCs w:val="19"/>
          <w:lang w:eastAsia="ru-RU"/>
        </w:rPr>
        <w:br/>
        <w:t>А4.1. На этапе 1 проводится осмотр корпуса, в т.ч. подводной части, вооружения и оборудования яхты, обмер по правилам класса «Картер-30» и при необходимости проводится измерение отдельных параметров по правилам IOR (обмер осуществляется двумя мерителями). </w:t>
      </w:r>
      <w:r w:rsidRPr="00883735">
        <w:rPr>
          <w:rFonts w:ascii="Arial" w:eastAsia="Times New Roman" w:hAnsi="Arial" w:cs="Arial"/>
          <w:color w:val="333333"/>
          <w:sz w:val="19"/>
          <w:szCs w:val="19"/>
          <w:lang w:eastAsia="ru-RU"/>
        </w:rPr>
        <w:br/>
        <w:t>А4.2. На этапе 2 проводится полный обмер всех разрешенных Правилами класса (п. 5.2.3) парусов. </w:t>
      </w:r>
      <w:r w:rsidRPr="00883735">
        <w:rPr>
          <w:rFonts w:ascii="Arial" w:eastAsia="Times New Roman" w:hAnsi="Arial" w:cs="Arial"/>
          <w:color w:val="333333"/>
          <w:sz w:val="19"/>
          <w:szCs w:val="19"/>
          <w:lang w:eastAsia="ru-RU"/>
        </w:rPr>
        <w:br/>
        <w:t>А4.3. Результаты осмотра и обмера, полученные на первом и втором этапах, заносятся в контрольный протокол, который подписывается председателем технического комитета или уполномоченным им членом комитета, а обмеренные паруса, кроме того, отштамповываются штампом Ассоциации класса «Картер-30» с визой технического комитета. </w:t>
      </w:r>
      <w:r w:rsidRPr="00883735">
        <w:rPr>
          <w:rFonts w:ascii="Arial" w:eastAsia="Times New Roman" w:hAnsi="Arial" w:cs="Arial"/>
          <w:color w:val="333333"/>
          <w:sz w:val="19"/>
          <w:szCs w:val="19"/>
          <w:lang w:eastAsia="ru-RU"/>
        </w:rPr>
        <w:br/>
        <w:t>А4.4. На основании результатов осмотра и обмера на 1 и 2 этапах технический комитет в составе из трех членов комитета делает заключение о соответствии яхты классу «Картер-30» и при положительном решении выдает яхте Сертификат, подтверждающий принадлежность яхты классу «Картер-30».</w:t>
      </w:r>
      <w:r w:rsidRPr="00883735">
        <w:rPr>
          <w:rFonts w:ascii="Arial" w:eastAsia="Times New Roman" w:hAnsi="Arial" w:cs="Arial"/>
          <w:color w:val="333333"/>
          <w:sz w:val="19"/>
          <w:szCs w:val="19"/>
          <w:lang w:eastAsia="ru-RU"/>
        </w:rPr>
        <w:br/>
        <w:t>А5. Ответственность за последующее соответствие яхты правилам класса «Картер-30» и данным контрольного протокола несет владелец яхты или, по его доверенности, капитан яхты.</w:t>
      </w:r>
      <w:r w:rsidRPr="00883735">
        <w:rPr>
          <w:rFonts w:ascii="Arial" w:eastAsia="Times New Roman" w:hAnsi="Arial" w:cs="Arial"/>
          <w:color w:val="333333"/>
          <w:sz w:val="19"/>
          <w:szCs w:val="19"/>
          <w:lang w:eastAsia="ru-RU"/>
        </w:rPr>
        <w:br/>
        <w:t>А6. Сертификат заменяет контрольный протокол обмера и мерительное свидетельство и имеет силу до тех пор, пока на яхте не произведены изменения, выводящие яхту из класса «Картер-30», или не сменился владелец яхты.</w:t>
      </w:r>
      <w:r w:rsidRPr="00883735">
        <w:rPr>
          <w:rFonts w:ascii="Arial" w:eastAsia="Times New Roman" w:hAnsi="Arial" w:cs="Arial"/>
          <w:color w:val="333333"/>
          <w:sz w:val="19"/>
          <w:szCs w:val="19"/>
          <w:lang w:eastAsia="ru-RU"/>
        </w:rPr>
        <w:br/>
        <w:t>А7. Любые изменения, проводимые на яхте по каким-либо причинам, должны быть согласованы и одобрены техническим комитетом Ассоциации класса «Картер-30». В противном случае технический комитет может отозвать сертификат яхты и потребовать провести полный обмер яхты.</w:t>
      </w:r>
    </w:p>
    <w:p w:rsidR="00883735" w:rsidRPr="00883735" w:rsidRDefault="00883735" w:rsidP="00883735">
      <w:pPr>
        <w:spacing w:before="100" w:beforeAutospacing="1" w:after="100" w:afterAutospacing="1"/>
        <w:rPr>
          <w:rFonts w:ascii="Arial" w:eastAsia="Times New Roman" w:hAnsi="Arial" w:cs="Arial"/>
          <w:color w:val="333333"/>
          <w:sz w:val="19"/>
          <w:szCs w:val="19"/>
          <w:lang w:eastAsia="ru-RU"/>
        </w:rPr>
      </w:pPr>
      <w:r w:rsidRPr="00883735">
        <w:rPr>
          <w:rFonts w:ascii="Arial" w:eastAsia="Times New Roman" w:hAnsi="Arial" w:cs="Arial"/>
          <w:b/>
          <w:bCs/>
          <w:color w:val="333333"/>
          <w:sz w:val="19"/>
          <w:szCs w:val="19"/>
          <w:lang w:eastAsia="ru-RU"/>
        </w:rPr>
        <w:t>Приложение Б. Ограничения по установке и проводке шкотов передних парусов</w:t>
      </w:r>
    </w:p>
    <w:p w:rsidR="00883735" w:rsidRPr="00883735" w:rsidRDefault="00883735" w:rsidP="00883735">
      <w:pPr>
        <w:spacing w:before="100" w:beforeAutospacing="1" w:after="100" w:afterAutospacing="1"/>
        <w:rPr>
          <w:rFonts w:ascii="Arial" w:eastAsia="Times New Roman" w:hAnsi="Arial" w:cs="Arial"/>
          <w:color w:val="333333"/>
          <w:sz w:val="19"/>
          <w:szCs w:val="19"/>
          <w:lang w:eastAsia="ru-RU"/>
        </w:rPr>
      </w:pPr>
      <w:r w:rsidRPr="00883735">
        <w:rPr>
          <w:rFonts w:ascii="Arial" w:eastAsia="Times New Roman" w:hAnsi="Arial" w:cs="Arial"/>
          <w:color w:val="333333"/>
          <w:sz w:val="19"/>
          <w:szCs w:val="19"/>
          <w:lang w:eastAsia="ru-RU"/>
        </w:rPr>
        <w:t>СТАКСЕЛИ</w:t>
      </w:r>
      <w:r w:rsidRPr="00883735">
        <w:rPr>
          <w:rFonts w:ascii="Arial" w:eastAsia="Times New Roman" w:hAnsi="Arial" w:cs="Arial"/>
          <w:color w:val="333333"/>
          <w:sz w:val="19"/>
          <w:szCs w:val="19"/>
          <w:lang w:eastAsia="ru-RU"/>
        </w:rPr>
        <w:br/>
        <w:t>Б.1. Точки крепления галсовых углов стакселей.</w:t>
      </w:r>
      <w:r w:rsidRPr="00883735">
        <w:rPr>
          <w:rFonts w:ascii="Arial" w:eastAsia="Times New Roman" w:hAnsi="Arial" w:cs="Arial"/>
          <w:color w:val="333333"/>
          <w:sz w:val="19"/>
          <w:szCs w:val="19"/>
          <w:lang w:eastAsia="ru-RU"/>
        </w:rPr>
        <w:br/>
        <w:t>Б.1.1. Никакой стаксель не может быть поставлен под спинакером, если его галсовый угол закреплен в таком положении, чтобы шкотовый угол паруса, выбранного втугую параллельно диаметральной плоскости яхты, выходил за линию LP = LPG + FSP.</w:t>
      </w:r>
      <w:r w:rsidRPr="00883735">
        <w:rPr>
          <w:rFonts w:ascii="Arial" w:eastAsia="Times New Roman" w:hAnsi="Arial" w:cs="Arial"/>
          <w:color w:val="333333"/>
          <w:sz w:val="19"/>
          <w:szCs w:val="19"/>
          <w:lang w:eastAsia="ru-RU"/>
        </w:rPr>
        <w:br/>
        <w:t>Б.1.2. Никакой стаксель не может быть поставлен под спинакером или позади него и так закреплен галсовым углом, чтобы в корму от передней кромки мачты находилось больше 50 % площади этого паруса, выбранного втугую параллельно диаметральной плоскости яхты.</w:t>
      </w:r>
      <w:r w:rsidRPr="00883735">
        <w:rPr>
          <w:rFonts w:ascii="Arial" w:eastAsia="Times New Roman" w:hAnsi="Arial" w:cs="Arial"/>
          <w:color w:val="333333"/>
          <w:sz w:val="19"/>
          <w:szCs w:val="19"/>
          <w:lang w:eastAsia="ru-RU"/>
        </w:rPr>
        <w:br/>
        <w:t>Б.1.3. Никакая галсовая оттяжка длиннее 0,762 м не может быть использована для незакрепленного на штаге стакселя.</w:t>
      </w:r>
      <w:r w:rsidRPr="00883735">
        <w:rPr>
          <w:rFonts w:ascii="Arial" w:eastAsia="Times New Roman" w:hAnsi="Arial" w:cs="Arial"/>
          <w:color w:val="333333"/>
          <w:sz w:val="19"/>
          <w:szCs w:val="19"/>
          <w:lang w:eastAsia="ru-RU"/>
        </w:rPr>
        <w:br/>
        <w:t>Б.1.4. Латы на стакселе можно использовать только в том случае, если его галсовый угол закреплен так, что передние концы лат находятся впереди оси мачты.</w:t>
      </w:r>
      <w:r w:rsidRPr="00883735">
        <w:rPr>
          <w:rFonts w:ascii="Arial" w:eastAsia="Times New Roman" w:hAnsi="Arial" w:cs="Arial"/>
          <w:color w:val="333333"/>
          <w:sz w:val="19"/>
          <w:szCs w:val="19"/>
          <w:lang w:eastAsia="ru-RU"/>
        </w:rPr>
        <w:br/>
        <w:t>Б.2. Проводка стаксель-шкотов.</w:t>
      </w:r>
      <w:r w:rsidRPr="00883735">
        <w:rPr>
          <w:rFonts w:ascii="Arial" w:eastAsia="Times New Roman" w:hAnsi="Arial" w:cs="Arial"/>
          <w:color w:val="333333"/>
          <w:sz w:val="19"/>
          <w:szCs w:val="19"/>
          <w:lang w:eastAsia="ru-RU"/>
        </w:rPr>
        <w:br/>
        <w:t>Б.2.1. Стаксель-шкоты могут быть проведены:</w:t>
      </w:r>
      <w:r w:rsidRPr="00883735">
        <w:rPr>
          <w:rFonts w:ascii="Arial" w:eastAsia="Times New Roman" w:hAnsi="Arial" w:cs="Arial"/>
          <w:color w:val="333333"/>
          <w:sz w:val="19"/>
          <w:szCs w:val="19"/>
          <w:lang w:eastAsia="ru-RU"/>
        </w:rPr>
        <w:br/>
        <w:t>- к любой части палубы или фальшборта яхты, но не к фиксированной точке выше, чем 0.05*BMAX над палубой или крышей рубки;</w:t>
      </w:r>
      <w:r w:rsidRPr="00883735">
        <w:rPr>
          <w:rFonts w:ascii="Arial" w:eastAsia="Times New Roman" w:hAnsi="Arial" w:cs="Arial"/>
          <w:color w:val="333333"/>
          <w:sz w:val="19"/>
          <w:szCs w:val="19"/>
          <w:lang w:eastAsia="ru-RU"/>
        </w:rPr>
        <w:br/>
        <w:t>- через грота-гик, но в пределах 0,152 м от внутренней кромки обмерной марки на грота-гике (см. подпункт 4 пункта 5.2.2 настоящих правил).</w:t>
      </w:r>
      <w:r w:rsidRPr="00883735">
        <w:rPr>
          <w:rFonts w:ascii="Arial" w:eastAsia="Times New Roman" w:hAnsi="Arial" w:cs="Arial"/>
          <w:color w:val="333333"/>
          <w:sz w:val="19"/>
          <w:szCs w:val="19"/>
          <w:lang w:eastAsia="ru-RU"/>
        </w:rPr>
        <w:br/>
        <w:t>- к спинакер-гику, когда он стоит на противоположном от грота-гика борту.</w:t>
      </w:r>
      <w:r w:rsidRPr="00883735">
        <w:rPr>
          <w:rFonts w:ascii="Arial" w:eastAsia="Times New Roman" w:hAnsi="Arial" w:cs="Arial"/>
          <w:color w:val="333333"/>
          <w:sz w:val="19"/>
          <w:szCs w:val="19"/>
          <w:lang w:eastAsia="ru-RU"/>
        </w:rPr>
        <w:br/>
        <w:t>Б.2.2. Стаксель-шкоты не могут быть проведены по какому-либо другому рангоуту или через аутригеры.</w:t>
      </w:r>
      <w:r w:rsidRPr="00883735">
        <w:rPr>
          <w:rFonts w:ascii="Arial" w:eastAsia="Times New Roman" w:hAnsi="Arial" w:cs="Arial"/>
          <w:color w:val="333333"/>
          <w:sz w:val="19"/>
          <w:szCs w:val="19"/>
          <w:lang w:eastAsia="ru-RU"/>
        </w:rPr>
        <w:br/>
        <w:t>Б.3. Никакой стаксель не может быть поставлен с любым другим передним парусом так, чтобы каким-либо способом образовать стаксель с двойным шкотовым углом или двойной передней шкаториной (например, никакие два стакселя нельзя одновременно нести на одном борту яхты, используя устройство с лик-пазом, за исключением времени их смены).</w:t>
      </w:r>
      <w:r w:rsidRPr="00883735">
        <w:rPr>
          <w:rFonts w:ascii="Arial" w:eastAsia="Times New Roman" w:hAnsi="Arial" w:cs="Arial"/>
          <w:color w:val="333333"/>
          <w:sz w:val="19"/>
          <w:szCs w:val="19"/>
          <w:lang w:eastAsia="ru-RU"/>
        </w:rPr>
        <w:br/>
        <w:t>Б.4. Любой стаксель, обмеренный и находящийся на борту яхты, может быть использован как спинакер, если имеет место любое из следующих условий:</w:t>
      </w:r>
      <w:r w:rsidRPr="00883735">
        <w:rPr>
          <w:rFonts w:ascii="Arial" w:eastAsia="Times New Roman" w:hAnsi="Arial" w:cs="Arial"/>
          <w:color w:val="333333"/>
          <w:sz w:val="19"/>
          <w:szCs w:val="19"/>
          <w:lang w:eastAsia="ru-RU"/>
        </w:rPr>
        <w:br/>
        <w:t>- во время тяжелой погоды, но когда никакой другой парус не поставлен в переднем треугольнике и вымпельный ветер полнее галфинда;</w:t>
      </w:r>
      <w:r w:rsidRPr="00883735">
        <w:rPr>
          <w:rFonts w:ascii="Arial" w:eastAsia="Times New Roman" w:hAnsi="Arial" w:cs="Arial"/>
          <w:color w:val="333333"/>
          <w:sz w:val="19"/>
          <w:szCs w:val="19"/>
          <w:lang w:eastAsia="ru-RU"/>
        </w:rPr>
        <w:br/>
        <w:t>- когда все спинакеры, находящиеся на борту, повреждены и не отремонтированы во время гонки.</w:t>
      </w:r>
      <w:r w:rsidRPr="00883735">
        <w:rPr>
          <w:rFonts w:ascii="Arial" w:eastAsia="Times New Roman" w:hAnsi="Arial" w:cs="Arial"/>
          <w:color w:val="333333"/>
          <w:sz w:val="19"/>
          <w:szCs w:val="19"/>
          <w:lang w:eastAsia="ru-RU"/>
        </w:rPr>
        <w:br/>
        <w:t>Б.5. Поставленный при таких условиях стаксель может иметь свой либо галсовый, либо шкотовый угол на спинакер-гике.</w:t>
      </w:r>
    </w:p>
    <w:p w:rsidR="00883735" w:rsidRPr="00883735" w:rsidRDefault="00883735" w:rsidP="00883735">
      <w:pPr>
        <w:spacing w:before="100" w:beforeAutospacing="1" w:after="100" w:afterAutospacing="1"/>
        <w:rPr>
          <w:rFonts w:ascii="Arial" w:eastAsia="Times New Roman" w:hAnsi="Arial" w:cs="Arial"/>
          <w:color w:val="333333"/>
          <w:sz w:val="19"/>
          <w:szCs w:val="19"/>
          <w:lang w:eastAsia="ru-RU"/>
        </w:rPr>
      </w:pPr>
      <w:r w:rsidRPr="00883735">
        <w:rPr>
          <w:rFonts w:ascii="Arial" w:eastAsia="Times New Roman" w:hAnsi="Arial" w:cs="Arial"/>
          <w:color w:val="333333"/>
          <w:sz w:val="19"/>
          <w:szCs w:val="19"/>
          <w:lang w:eastAsia="ru-RU"/>
        </w:rPr>
        <w:t>СПИНАКЕРЫ</w:t>
      </w:r>
      <w:r w:rsidRPr="00883735">
        <w:rPr>
          <w:rFonts w:ascii="Arial" w:eastAsia="Times New Roman" w:hAnsi="Arial" w:cs="Arial"/>
          <w:color w:val="333333"/>
          <w:sz w:val="19"/>
          <w:szCs w:val="19"/>
          <w:lang w:eastAsia="ru-RU"/>
        </w:rPr>
        <w:br/>
        <w:t>Б.6. Установка спинакеров.</w:t>
      </w:r>
      <w:r w:rsidRPr="00883735">
        <w:rPr>
          <w:rFonts w:ascii="Arial" w:eastAsia="Times New Roman" w:hAnsi="Arial" w:cs="Arial"/>
          <w:color w:val="333333"/>
          <w:sz w:val="19"/>
          <w:szCs w:val="19"/>
          <w:lang w:eastAsia="ru-RU"/>
        </w:rPr>
        <w:br/>
        <w:t>Б.6.1. Спинакер нельзя нести без спинакер-гика, за исключением времени, когда делается поворот фордевинд. Галсовый угол спинакера должен находиться непосредственно у нока спинакер-гика.</w:t>
      </w:r>
      <w:r w:rsidRPr="00883735">
        <w:rPr>
          <w:rFonts w:ascii="Arial" w:eastAsia="Times New Roman" w:hAnsi="Arial" w:cs="Arial"/>
          <w:color w:val="333333"/>
          <w:sz w:val="19"/>
          <w:szCs w:val="19"/>
          <w:lang w:eastAsia="ru-RU"/>
        </w:rPr>
        <w:br/>
        <w:t>Б.6.2. Наружный конец спинакер-гика должен находиться только на наветренном борту яхты, т.е. на борту, противоположном грота-гику, за исключением времени подготовки к постановке или уборке спинакера, повороту фордевинд и выполнения этих операций.</w:t>
      </w:r>
      <w:r w:rsidRPr="00883735">
        <w:rPr>
          <w:rFonts w:ascii="Arial" w:eastAsia="Times New Roman" w:hAnsi="Arial" w:cs="Arial"/>
          <w:color w:val="333333"/>
          <w:sz w:val="19"/>
          <w:szCs w:val="19"/>
          <w:lang w:eastAsia="ru-RU"/>
        </w:rPr>
        <w:br/>
        <w:t xml:space="preserve">Б.6.3. Спинакер-гик должен использоваться только тогда, когда его внутренний конец прикреплен к </w:t>
      </w:r>
      <w:r w:rsidRPr="00883735">
        <w:rPr>
          <w:rFonts w:ascii="Arial" w:eastAsia="Times New Roman" w:hAnsi="Arial" w:cs="Arial"/>
          <w:color w:val="333333"/>
          <w:sz w:val="19"/>
          <w:szCs w:val="19"/>
          <w:lang w:eastAsia="ru-RU"/>
        </w:rPr>
        <w:lastRenderedPageBreak/>
        <w:t>мачте.</w:t>
      </w:r>
      <w:r w:rsidRPr="00883735">
        <w:rPr>
          <w:rFonts w:ascii="Arial" w:eastAsia="Times New Roman" w:hAnsi="Arial" w:cs="Arial"/>
          <w:color w:val="333333"/>
          <w:sz w:val="19"/>
          <w:szCs w:val="19"/>
          <w:lang w:eastAsia="ru-RU"/>
        </w:rPr>
        <w:br/>
        <w:t>Б.7. Проводка спинакер-шкотов.</w:t>
      </w:r>
      <w:r w:rsidRPr="00883735">
        <w:rPr>
          <w:rFonts w:ascii="Arial" w:eastAsia="Times New Roman" w:hAnsi="Arial" w:cs="Arial"/>
          <w:color w:val="333333"/>
          <w:sz w:val="19"/>
          <w:szCs w:val="19"/>
          <w:lang w:eastAsia="ru-RU"/>
        </w:rPr>
        <w:br/>
        <w:t>Б.7.1. Спинакер-шкот может быть проведен:</w:t>
      </w:r>
      <w:r w:rsidRPr="00883735">
        <w:rPr>
          <w:rFonts w:ascii="Arial" w:eastAsia="Times New Roman" w:hAnsi="Arial" w:cs="Arial"/>
          <w:color w:val="333333"/>
          <w:sz w:val="19"/>
          <w:szCs w:val="19"/>
          <w:lang w:eastAsia="ru-RU"/>
        </w:rPr>
        <w:br/>
        <w:t>- к любой части фальшборта или палубы яхты;</w:t>
      </w:r>
      <w:r w:rsidRPr="00883735">
        <w:rPr>
          <w:rFonts w:ascii="Arial" w:eastAsia="Times New Roman" w:hAnsi="Arial" w:cs="Arial"/>
          <w:color w:val="333333"/>
          <w:sz w:val="19"/>
          <w:szCs w:val="19"/>
          <w:lang w:eastAsia="ru-RU"/>
        </w:rPr>
        <w:br/>
        <w:t>- через грота-гик, но в пределах 0,152 м от внутренней кромки обмерной марки (см. подпункт 4 пункта 5.2.2 настоящих правил).</w:t>
      </w:r>
      <w:r w:rsidRPr="00883735">
        <w:rPr>
          <w:rFonts w:ascii="Arial" w:eastAsia="Times New Roman" w:hAnsi="Arial" w:cs="Arial"/>
          <w:color w:val="333333"/>
          <w:sz w:val="19"/>
          <w:szCs w:val="19"/>
          <w:lang w:eastAsia="ru-RU"/>
        </w:rPr>
        <w:br/>
        <w:t>Б.7.2. Спинакер-шкот не может быть проведен через какие-либо другие части рангоута или аутригеры.</w:t>
      </w:r>
      <w:r w:rsidRPr="00883735">
        <w:rPr>
          <w:rFonts w:ascii="Arial" w:eastAsia="Times New Roman" w:hAnsi="Arial" w:cs="Arial"/>
          <w:color w:val="333333"/>
          <w:sz w:val="19"/>
          <w:szCs w:val="19"/>
          <w:lang w:eastAsia="ru-RU"/>
        </w:rPr>
        <w:br/>
        <w:t>Б.7.3. Стойки, катушки или подобные им устройства, применяемые исключительно для поддержания спинакер-браса снаружи наветренных вант мачты, разрешаются, но они не должны использоваться для каких-либо других целей.</w:t>
      </w:r>
    </w:p>
    <w:p w:rsidR="00883735" w:rsidRPr="00883735" w:rsidRDefault="00883735" w:rsidP="00883735">
      <w:pPr>
        <w:spacing w:before="100" w:beforeAutospacing="1" w:after="100" w:afterAutospacing="1"/>
        <w:rPr>
          <w:rFonts w:ascii="Arial" w:eastAsia="Times New Roman" w:hAnsi="Arial" w:cs="Arial"/>
          <w:color w:val="333333"/>
          <w:sz w:val="19"/>
          <w:szCs w:val="19"/>
          <w:lang w:eastAsia="ru-RU"/>
        </w:rPr>
      </w:pPr>
      <w:r w:rsidRPr="00883735">
        <w:rPr>
          <w:rFonts w:ascii="Arial" w:eastAsia="Times New Roman" w:hAnsi="Arial" w:cs="Arial"/>
          <w:b/>
          <w:bCs/>
          <w:color w:val="333333"/>
          <w:sz w:val="19"/>
          <w:szCs w:val="19"/>
          <w:lang w:eastAsia="ru-RU"/>
        </w:rPr>
        <w:t>Приложение В. Эмблема класса</w:t>
      </w:r>
    </w:p>
    <w:p w:rsidR="00883735" w:rsidRPr="00883735" w:rsidRDefault="00883735" w:rsidP="00883735">
      <w:pPr>
        <w:spacing w:before="100" w:beforeAutospacing="1" w:after="100" w:afterAutospacing="1"/>
        <w:rPr>
          <w:rFonts w:ascii="Arial" w:eastAsia="Times New Roman" w:hAnsi="Arial" w:cs="Arial"/>
          <w:color w:val="333333"/>
          <w:sz w:val="19"/>
          <w:szCs w:val="19"/>
          <w:lang w:eastAsia="ru-RU"/>
        </w:rPr>
      </w:pPr>
      <w:r w:rsidRPr="00883735">
        <w:rPr>
          <w:rFonts w:ascii="Arial" w:eastAsia="Times New Roman" w:hAnsi="Arial" w:cs="Arial"/>
          <w:color w:val="333333"/>
          <w:sz w:val="19"/>
          <w:szCs w:val="19"/>
          <w:lang w:eastAsia="ru-RU"/>
        </w:rPr>
        <w:t>В1. Каждая яхта класса «Картер-30» должна нести на гроте эмблему, обозначающую класс «Картер-30». Эмблема располагается в верхней части грота над номерами на парусах.</w:t>
      </w:r>
      <w:r w:rsidRPr="00883735">
        <w:rPr>
          <w:rFonts w:ascii="Arial" w:eastAsia="Times New Roman" w:hAnsi="Arial" w:cs="Arial"/>
          <w:color w:val="333333"/>
          <w:sz w:val="19"/>
          <w:szCs w:val="19"/>
          <w:lang w:eastAsia="ru-RU"/>
        </w:rPr>
        <w:br/>
        <w:t>Примечание: по решению Общего собрания Ассоциации класса п. В1 временно не действует.</w:t>
      </w:r>
      <w:r w:rsidRPr="00883735">
        <w:rPr>
          <w:rFonts w:ascii="Arial" w:eastAsia="Times New Roman" w:hAnsi="Arial" w:cs="Arial"/>
          <w:color w:val="333333"/>
          <w:sz w:val="19"/>
          <w:szCs w:val="19"/>
          <w:lang w:eastAsia="ru-RU"/>
        </w:rPr>
        <w:br/>
        <w:t>В2. Размеры цифр и букв на парусах, минимальные расстояния между цифрами и буквами, расположенными на одной или разных сторонах паруса, должны соответствовать требованиям «Международных правил парусных гонок» (ISAF).</w:t>
      </w:r>
    </w:p>
    <w:p w:rsidR="00E11C0D" w:rsidRDefault="00E11C0D">
      <w:bookmarkStart w:id="0" w:name="_GoBack"/>
      <w:bookmarkEnd w:id="0"/>
    </w:p>
    <w:sectPr w:rsidR="00E11C0D" w:rsidSect="0097718B">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C5"/>
    <w:rsid w:val="001B29C5"/>
    <w:rsid w:val="00883735"/>
    <w:rsid w:val="0097718B"/>
    <w:rsid w:val="00E11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2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2755</Words>
  <Characters>15708</Characters>
  <Application>Microsoft Office Word</Application>
  <DocSecurity>0</DocSecurity>
  <Lines>130</Lines>
  <Paragraphs>36</Paragraphs>
  <ScaleCrop>false</ScaleCrop>
  <Company/>
  <LinksUpToDate>false</LinksUpToDate>
  <CharactersWithSpaces>18427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2017-03-21T10:33:00Z</dcterms:created>
  <dcterms:modified xsi:type="dcterms:W3CDTF">2017-03-21T10:33:00Z</dcterms:modified>
</cp:coreProperties>
</file>